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AEC" w:rsidRDefault="00BE4AEC" w:rsidP="00BE4AEC">
            <w:pPr>
              <w:pStyle w:val="a3"/>
            </w:pPr>
            <w: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BE4AEC" w:rsidRDefault="00BE4AEC" w:rsidP="00BE4AEC">
            <w:pPr>
              <w:pStyle w:val="a3"/>
            </w:pPr>
            <w:r>
      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      </w:r>
          </w:p>
          <w:p w:rsidR="00BE4AEC" w:rsidRDefault="00BE4AEC" w:rsidP="00BE4AEC">
            <w:pPr>
              <w:pStyle w:val="a3"/>
            </w:pPr>
            <w:r>
              <w:t>Градостроительным кодексом Российской Федерации (первоначальный текст документа опубликован в издании «Российская газета» от 30.12.2004   № 290);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  № 168);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       № 201);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BE4AEC" w:rsidRDefault="00BE4AEC" w:rsidP="00BE4AEC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BE4AEC" w:rsidRDefault="00BE4AEC" w:rsidP="00BE4AEC">
            <w:pPr>
              <w:pStyle w:val="a3"/>
            </w:pPr>
            <w:r>
              <w:lastRenderedPageBreak/>
              <w:t>постановлением Правительства Российской Федерации от 25.01.2013  № 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BE4AEC" w:rsidRDefault="00BE4AEC" w:rsidP="00BE4AEC">
            <w:pPr>
              <w:pStyle w:val="a3"/>
            </w:pPr>
            <w:r>
              <w:t>постановлением Правительства Российской Федерации от 25.06.2012    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BE4AEC" w:rsidRDefault="00BE4AEC" w:rsidP="00BE4AEC">
            <w:pPr>
              <w:pStyle w:val="a3"/>
            </w:pPr>
            <w:proofErr w:type="gramStart"/>
            <w:r>
              <w:t>постановлением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  <w:proofErr w:type="gramEnd"/>
          </w:p>
          <w:p w:rsidR="00BE4AEC" w:rsidRDefault="00BE4AEC" w:rsidP="00BE4AEC">
            <w:pPr>
              <w:pStyle w:val="a3"/>
            </w:pPr>
            <w:r>
      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BE4AEC" w:rsidRDefault="00BE4AEC" w:rsidP="00BE4AEC">
            <w:pPr>
              <w:pStyle w:val="a3"/>
            </w:pPr>
            <w:r>
      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      </w:r>
            <w:proofErr w:type="spellStart"/>
            <w:r>
              <w:t>Росархива</w:t>
            </w:r>
            <w:proofErr w:type="spellEnd"/>
            <w:r>
      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           № 230);</w:t>
            </w:r>
          </w:p>
          <w:p w:rsidR="00BE4AEC" w:rsidRDefault="00BE4AEC" w:rsidP="00BE4AEC">
            <w:pPr>
              <w:pStyle w:val="a3"/>
            </w:pPr>
            <w:r>
              <w:t xml:space="preserve">Уставом муниципального образования </w:t>
            </w:r>
            <w:proofErr w:type="spellStart"/>
            <w:r>
              <w:t>Зимнякское</w:t>
            </w:r>
            <w:proofErr w:type="spellEnd"/>
            <w:r>
              <w:t xml:space="preserve"> сельское поселение Кильмезского района Кировской области;</w:t>
            </w:r>
          </w:p>
          <w:p w:rsidR="00BE4AEC" w:rsidRDefault="00BE4AEC" w:rsidP="00BE4AEC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BE4AEC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Company>CtrlSoft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2019-07-22T11:45:00Z</dcterms:created>
  <dcterms:modified xsi:type="dcterms:W3CDTF">2019-07-22T11:45:00Z</dcterms:modified>
</cp:coreProperties>
</file>