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 xml:space="preserve">АДМИНИСТРАЦИЯ </w:t>
      </w:r>
      <w:r w:rsidR="001756F3">
        <w:rPr>
          <w:b/>
          <w:sz w:val="28"/>
          <w:szCs w:val="28"/>
        </w:rPr>
        <w:t>ЗИМНЯКСКОГО</w:t>
      </w:r>
      <w:r w:rsidRPr="00AF78F1">
        <w:rPr>
          <w:b/>
          <w:sz w:val="28"/>
          <w:szCs w:val="28"/>
        </w:rPr>
        <w:t xml:space="preserve"> СЕЛЬСКОГО ПОСЕЛЕНИЯ</w:t>
      </w:r>
    </w:p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</w:t>
      </w:r>
      <w:r w:rsidR="002D2735">
        <w:rPr>
          <w:b/>
          <w:sz w:val="28"/>
          <w:szCs w:val="28"/>
        </w:rPr>
        <w:t>Е</w:t>
      </w:r>
      <w:r w:rsidRPr="00AF78F1">
        <w:rPr>
          <w:b/>
          <w:sz w:val="28"/>
          <w:szCs w:val="28"/>
        </w:rPr>
        <w:t>ЗСКОГО РАЙОНА КИРОВСКОЙ ОБЛАСТИ</w:t>
      </w:r>
    </w:p>
    <w:p w:rsidR="00AF78F1" w:rsidRDefault="00AF78F1" w:rsidP="00AF78F1">
      <w:pPr>
        <w:outlineLvl w:val="0"/>
        <w:rPr>
          <w:szCs w:val="28"/>
        </w:rPr>
      </w:pPr>
    </w:p>
    <w:p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Pr="00025022" w:rsidRDefault="009C0AFA" w:rsidP="00AF78F1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AF78F1">
        <w:rPr>
          <w:sz w:val="28"/>
          <w:szCs w:val="28"/>
        </w:rPr>
        <w:t>.1</w:t>
      </w:r>
      <w:r w:rsidR="001756F3">
        <w:rPr>
          <w:sz w:val="28"/>
          <w:szCs w:val="28"/>
        </w:rPr>
        <w:t>2</w:t>
      </w:r>
      <w:r w:rsidR="00AF78F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F78F1">
        <w:rPr>
          <w:sz w:val="28"/>
          <w:szCs w:val="28"/>
        </w:rPr>
        <w:t xml:space="preserve">                                </w:t>
      </w:r>
      <w:r w:rsidR="001756F3">
        <w:rPr>
          <w:sz w:val="28"/>
          <w:szCs w:val="28"/>
        </w:rPr>
        <w:t xml:space="preserve">                                                               </w:t>
      </w:r>
      <w:r w:rsidR="00AF78F1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</w:p>
    <w:p w:rsidR="00AF78F1" w:rsidRDefault="00AF78F1" w:rsidP="001756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1756F3">
        <w:rPr>
          <w:sz w:val="28"/>
          <w:szCs w:val="28"/>
        </w:rPr>
        <w:t>Зимник</w:t>
      </w:r>
    </w:p>
    <w:p w:rsidR="00AF78F1" w:rsidRDefault="00AF78F1" w:rsidP="00AF78F1">
      <w:pPr>
        <w:rPr>
          <w:sz w:val="28"/>
          <w:szCs w:val="28"/>
        </w:rPr>
      </w:pPr>
    </w:p>
    <w:p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Об утверждении  перечня главных администраторов доходов бюджета</w:t>
      </w:r>
      <w:r w:rsidR="00584A42">
        <w:rPr>
          <w:b/>
          <w:sz w:val="28"/>
          <w:szCs w:val="28"/>
        </w:rPr>
        <w:t xml:space="preserve"> </w:t>
      </w:r>
      <w:proofErr w:type="spellStart"/>
      <w:r w:rsidR="001756F3">
        <w:rPr>
          <w:b/>
          <w:sz w:val="28"/>
          <w:szCs w:val="28"/>
        </w:rPr>
        <w:t>Зимнякского</w:t>
      </w:r>
      <w:proofErr w:type="spellEnd"/>
      <w:r w:rsidR="00584A42">
        <w:rPr>
          <w:b/>
          <w:sz w:val="28"/>
          <w:szCs w:val="28"/>
        </w:rPr>
        <w:t xml:space="preserve"> сельского поселения</w:t>
      </w:r>
    </w:p>
    <w:p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="0081513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 пункта статьи 1</w:t>
      </w:r>
      <w:r w:rsidR="00867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</w:t>
      </w:r>
      <w:r w:rsidR="009C0AF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C0AF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(далее- перечень) согласно приложению. 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без внесения изменений в перечень в следующих случаях: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При изменении структуры органов исполнительной власти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(или) полномочий по оказанию муниципальных услуг и иных полномочий по исполнению муниципальных функций,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Администрация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иных случаях, не предусмотренных настоящим постановлением, изменения в перечень вносятся постановлением администрацией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подготовку проекта которого осуществляет специалист администрации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0467F" w:rsidRDefault="00AF78F1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</w:t>
      </w:r>
      <w:r w:rsidR="00BF52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F52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F52A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47A8" w:rsidRDefault="00BF52AC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AF7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6F3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</w:p>
    <w:p w:rsidR="00AF78F1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F78F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</w:t>
      </w:r>
      <w:proofErr w:type="spellStart"/>
      <w:r w:rsidR="00BF52AC">
        <w:rPr>
          <w:rFonts w:ascii="Times New Roman" w:hAnsi="Times New Roman" w:cs="Times New Roman"/>
          <w:sz w:val="28"/>
          <w:szCs w:val="28"/>
        </w:rPr>
        <w:t>Е.А.Кузьминых</w:t>
      </w:r>
      <w:proofErr w:type="spellEnd"/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6" w:type="dxa"/>
        <w:tblInd w:w="1242" w:type="dxa"/>
        <w:tblLook w:val="01E0" w:firstRow="1" w:lastRow="1" w:firstColumn="1" w:lastColumn="1" w:noHBand="0" w:noVBand="0"/>
      </w:tblPr>
      <w:tblGrid>
        <w:gridCol w:w="3851"/>
        <w:gridCol w:w="1394"/>
        <w:gridCol w:w="4061"/>
      </w:tblGrid>
      <w:tr w:rsidR="005D47A8" w:rsidRPr="005D47A8" w:rsidTr="004D7D0A">
        <w:tc>
          <w:tcPr>
            <w:tcW w:w="3851" w:type="dxa"/>
          </w:tcPr>
          <w:p w:rsidR="005D47A8" w:rsidRPr="005D47A8" w:rsidRDefault="005D47A8" w:rsidP="005D47A8">
            <w:pPr>
              <w:jc w:val="center"/>
            </w:pPr>
          </w:p>
        </w:tc>
        <w:tc>
          <w:tcPr>
            <w:tcW w:w="1394" w:type="dxa"/>
          </w:tcPr>
          <w:p w:rsidR="005D47A8" w:rsidRPr="005D47A8" w:rsidRDefault="005D47A8" w:rsidP="005D47A8">
            <w:pPr>
              <w:jc w:val="center"/>
            </w:pPr>
          </w:p>
        </w:tc>
        <w:tc>
          <w:tcPr>
            <w:tcW w:w="4061" w:type="dxa"/>
            <w:hideMark/>
          </w:tcPr>
          <w:p w:rsidR="005D47A8" w:rsidRPr="005D47A8" w:rsidRDefault="005D47A8" w:rsidP="005D47A8">
            <w:pPr>
              <w:ind w:right="1523"/>
              <w:jc w:val="right"/>
            </w:pPr>
            <w:r w:rsidRPr="005D47A8">
              <w:rPr>
                <w:sz w:val="22"/>
                <w:szCs w:val="22"/>
              </w:rPr>
              <w:t>Приложение:</w:t>
            </w:r>
          </w:p>
          <w:p w:rsidR="005D47A8" w:rsidRPr="005D47A8" w:rsidRDefault="005D47A8" w:rsidP="005D47A8">
            <w:pPr>
              <w:ind w:right="1523"/>
              <w:jc w:val="right"/>
            </w:pPr>
            <w:r w:rsidRPr="005D47A8">
              <w:rPr>
                <w:sz w:val="22"/>
                <w:szCs w:val="22"/>
              </w:rPr>
              <w:t>УТВЕРЖДЕНО</w:t>
            </w:r>
          </w:p>
          <w:p w:rsidR="005D47A8" w:rsidRPr="005D47A8" w:rsidRDefault="005D47A8" w:rsidP="005D47A8">
            <w:pPr>
              <w:ind w:right="1404"/>
              <w:jc w:val="right"/>
            </w:pPr>
            <w:r w:rsidRPr="005D47A8">
              <w:rPr>
                <w:sz w:val="22"/>
                <w:szCs w:val="22"/>
              </w:rPr>
              <w:t xml:space="preserve">постановлением администрации </w:t>
            </w:r>
          </w:p>
          <w:p w:rsidR="005D47A8" w:rsidRPr="005D47A8" w:rsidRDefault="005D47A8" w:rsidP="009C0AFA">
            <w:pPr>
              <w:ind w:right="1404"/>
              <w:jc w:val="right"/>
            </w:pPr>
            <w:r w:rsidRPr="005D47A8">
              <w:rPr>
                <w:sz w:val="22"/>
                <w:szCs w:val="22"/>
              </w:rPr>
              <w:t xml:space="preserve">от </w:t>
            </w:r>
            <w:r w:rsidR="009C0AFA">
              <w:rPr>
                <w:sz w:val="22"/>
                <w:szCs w:val="22"/>
              </w:rPr>
              <w:t>04</w:t>
            </w:r>
            <w:r w:rsidRPr="005D47A8">
              <w:rPr>
                <w:sz w:val="22"/>
                <w:szCs w:val="22"/>
              </w:rPr>
              <w:t>.1</w:t>
            </w:r>
            <w:r w:rsidR="001756F3">
              <w:rPr>
                <w:sz w:val="22"/>
                <w:szCs w:val="22"/>
              </w:rPr>
              <w:t>2</w:t>
            </w:r>
            <w:r w:rsidRPr="005D47A8">
              <w:rPr>
                <w:sz w:val="22"/>
                <w:szCs w:val="22"/>
              </w:rPr>
              <w:t>.202</w:t>
            </w:r>
            <w:r w:rsidR="009C0AFA">
              <w:rPr>
                <w:sz w:val="22"/>
                <w:szCs w:val="22"/>
              </w:rPr>
              <w:t>5</w:t>
            </w:r>
            <w:r w:rsidRPr="005D47A8">
              <w:rPr>
                <w:sz w:val="22"/>
                <w:szCs w:val="22"/>
              </w:rPr>
              <w:t xml:space="preserve"> № </w:t>
            </w:r>
            <w:r w:rsidR="009C0AFA">
              <w:rPr>
                <w:sz w:val="22"/>
                <w:szCs w:val="22"/>
              </w:rPr>
              <w:t>59</w:t>
            </w:r>
            <w:bookmarkStart w:id="0" w:name="_GoBack"/>
            <w:bookmarkEnd w:id="0"/>
          </w:p>
        </w:tc>
      </w:tr>
    </w:tbl>
    <w:p w:rsidR="005D47A8" w:rsidRPr="005D47A8" w:rsidRDefault="005D47A8" w:rsidP="005D47A8">
      <w:pPr>
        <w:spacing w:before="240" w:after="60"/>
        <w:jc w:val="center"/>
        <w:outlineLvl w:val="7"/>
        <w:rPr>
          <w:b/>
          <w:iCs/>
          <w:sz w:val="32"/>
        </w:rPr>
      </w:pPr>
      <w:r w:rsidRPr="005D47A8">
        <w:rPr>
          <w:b/>
          <w:iCs/>
          <w:sz w:val="32"/>
        </w:rPr>
        <w:t>ПЕРЕЧЕНЬ</w:t>
      </w:r>
    </w:p>
    <w:p w:rsidR="005D47A8" w:rsidRPr="005D47A8" w:rsidRDefault="005D47A8" w:rsidP="005D47A8">
      <w:pPr>
        <w:jc w:val="center"/>
        <w:rPr>
          <w:b/>
          <w:sz w:val="28"/>
          <w:szCs w:val="28"/>
        </w:rPr>
      </w:pPr>
      <w:r w:rsidRPr="005D47A8">
        <w:rPr>
          <w:b/>
          <w:sz w:val="28"/>
          <w:szCs w:val="28"/>
        </w:rPr>
        <w:t>главных администраторов доходов бюджета сельского поселения и закрепляемых за ними видов и подвидов доходов бюджета сельского поселения</w:t>
      </w:r>
    </w:p>
    <w:p w:rsidR="005D47A8" w:rsidRPr="005D47A8" w:rsidRDefault="005D47A8" w:rsidP="005D47A8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71"/>
      </w:tblGrid>
      <w:tr w:rsidR="005D47A8" w:rsidRPr="005D47A8" w:rsidTr="004D7D0A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:rsidR="005D47A8" w:rsidRPr="005D47A8" w:rsidRDefault="005D47A8" w:rsidP="005D47A8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A8" w:rsidRPr="005D47A8" w:rsidRDefault="005D47A8" w:rsidP="005D47A8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5D47A8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A8" w:rsidRPr="005D47A8" w:rsidRDefault="005D47A8" w:rsidP="005D47A8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 xml:space="preserve">Управление Федеральной налоговой службы </w:t>
            </w:r>
            <w:r w:rsidRPr="005D47A8"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1 01  02021 01 0000 110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sz w:val="23"/>
                <w:szCs w:val="23"/>
              </w:rPr>
              <w:lastRenderedPageBreak/>
              <w:t xml:space="preserve">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1 01  02022 01 0000 110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1 01 02023 01 0000 110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1 01 02024 01 0000 110 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625D5A"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1 01 02050 01 0000 110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</w:t>
            </w:r>
            <w:r>
              <w:rPr>
                <w:sz w:val="23"/>
                <w:szCs w:val="23"/>
              </w:rPr>
              <w:lastRenderedPageBreak/>
              <w:t xml:space="preserve">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1 01 02080 01 0000 110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миллионов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1 01 02090 01 0000 110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1 01 02102 01 0000 110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1 01 02110 01 0000 110 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</w:t>
            </w:r>
            <w:r>
              <w:rPr>
                <w:sz w:val="23"/>
                <w:szCs w:val="23"/>
              </w:rPr>
              <w:lastRenderedPageBreak/>
              <w:t xml:space="preserve">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1 01 02112 01 0000 110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A26591">
        <w:trPr>
          <w:trHeight w:val="265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29"/>
            </w:tblGrid>
            <w:tr w:rsidR="00025022" w:rsidTr="00C101D5">
              <w:tc>
                <w:tcPr>
                  <w:tcW w:w="5329" w:type="dxa"/>
                </w:tcPr>
                <w:p w:rsidR="00025022" w:rsidRDefault="00025022" w:rsidP="009C0AFA">
                  <w:pPr>
                    <w:pStyle w:val="Default"/>
                    <w:framePr w:hSpace="180" w:wrap="around" w:vAnchor="text" w:hAnchor="margin" w:xAlign="center" w:y="206"/>
                    <w:jc w:val="both"/>
                  </w:pPr>
                  <w:r>
                    <w:rPr>
                      <w:sz w:val="23"/>
                      <w:szCs w:val="23"/>
                    </w:rPr>
      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      </w:r>
                </w:p>
              </w:tc>
            </w:tr>
            <w:tr w:rsidR="00025022" w:rsidTr="00A26591">
              <w:trPr>
                <w:trHeight w:val="23"/>
              </w:trPr>
              <w:tc>
                <w:tcPr>
                  <w:tcW w:w="5329" w:type="dxa"/>
                </w:tcPr>
                <w:p w:rsidR="00025022" w:rsidRDefault="00025022" w:rsidP="009C0AFA">
                  <w:pPr>
                    <w:pStyle w:val="ConsPlusNormal"/>
                    <w:framePr w:hSpace="180" w:wrap="around" w:vAnchor="text" w:hAnchor="margin" w:xAlign="center" w:y="206"/>
                    <w:jc w:val="both"/>
                  </w:pPr>
                </w:p>
              </w:tc>
            </w:tr>
          </w:tbl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1 01 02140 01 0000 110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1 01 02150 01 0000 110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>
              <w:rPr>
                <w:sz w:val="23"/>
                <w:szCs w:val="23"/>
              </w:rPr>
              <w:lastRenderedPageBreak/>
              <w:t xml:space="preserve"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1 01 02160 01 0000 110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1 01 02170 01 0000 110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>
              <w:rPr>
                <w:sz w:val="23"/>
                <w:szCs w:val="23"/>
              </w:rPr>
              <w:lastRenderedPageBreak/>
              <w:t xml:space="preserve">превышающей 312 тысяч рублей, относящейся к части налоговой базы, превышающей 2,4 миллиона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1 01 02180 01 0000 110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1 01 02190 01 0000 110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1 01 02200 01 0000 110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не превышающей 5 миллионов рублей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налоговой базе, указанной в пункте 6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не превышающей 5 миллионов рублей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превышающей 5 миллионов рублей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превышающей 5 миллионов рублей </w:t>
            </w:r>
          </w:p>
          <w:p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</w:r>
            <w:r w:rsidRPr="005D47A8">
              <w:rPr>
                <w:snapToGrid w:val="0"/>
              </w:rPr>
              <w:lastRenderedPageBreak/>
              <w:t>в целях формирования дорожных фондов субъектов Российской Федерации)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 w:rsidRPr="005D47A8"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:rsidTr="004D7D0A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025022" w:rsidRPr="005D47A8" w:rsidTr="004D7D0A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 расположенных в границах сельских поселений</w:t>
            </w:r>
          </w:p>
        </w:tc>
      </w:tr>
      <w:tr w:rsidR="00025022" w:rsidRPr="005D47A8" w:rsidTr="004D7D0A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025022" w:rsidRPr="005D47A8" w:rsidTr="004D7D0A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физических лиц, обладающим  земельным участком, расположенным в границах сельских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</w:t>
            </w:r>
            <w:r w:rsidR="001756F3">
              <w:rPr>
                <w:b/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ind w:left="-108" w:firstLine="108"/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="001756F3">
              <w:rPr>
                <w:b/>
              </w:rPr>
              <w:t>Зимнякское</w:t>
            </w:r>
            <w:proofErr w:type="spellEnd"/>
            <w:r w:rsidRPr="005D47A8">
              <w:rPr>
                <w:b/>
              </w:rPr>
              <w:t xml:space="preserve"> сельское поселение </w:t>
            </w:r>
            <w:proofErr w:type="spellStart"/>
            <w:r w:rsidRPr="005D47A8">
              <w:rPr>
                <w:b/>
              </w:rPr>
              <w:t>Кильмезского</w:t>
            </w:r>
            <w:proofErr w:type="spellEnd"/>
            <w:r w:rsidRPr="005D47A8">
              <w:rPr>
                <w:b/>
              </w:rPr>
              <w:t xml:space="preserve"> района   Кировской области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F52AC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AC" w:rsidRPr="005D47A8" w:rsidRDefault="00BF52AC" w:rsidP="001756F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AC" w:rsidRPr="005D47A8" w:rsidRDefault="00BF52AC" w:rsidP="0002502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1 11 05314 10 0000 120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AC" w:rsidRPr="005D47A8" w:rsidRDefault="00BF52AC" w:rsidP="00025022">
            <w:r w:rsidRPr="002B47AB">
              <w:t xml:space="preserve">Плата по соглашениям об установлении сервитута заключенным органами местного самоуправления сельских поселений, государственными или </w:t>
            </w:r>
            <w:r w:rsidRPr="002B47AB"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025022" w:rsidRPr="005D47A8" w:rsidTr="00A26591">
        <w:trPr>
          <w:trHeight w:val="59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A26591">
            <w:pPr>
              <w:keepNext/>
              <w:spacing w:after="60"/>
              <w:outlineLvl w:val="3"/>
              <w:rPr>
                <w:b/>
                <w:snapToGrid w:val="0"/>
              </w:rPr>
            </w:pPr>
            <w:r w:rsidRPr="005D47A8">
              <w:rPr>
                <w:bCs/>
                <w:color w:val="000000"/>
                <w:szCs w:val="28"/>
              </w:rPr>
              <w:t>Средства самообложения граждан, зачисляемые в бюджеты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t>2 02 16001 10 0000 150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autoSpaceDE w:val="0"/>
              <w:autoSpaceDN w:val="0"/>
              <w:adjustRightInd w:val="0"/>
            </w:pPr>
            <w:r w:rsidRPr="005D47A8">
              <w:rPr>
                <w:color w:val="2C2D2E"/>
                <w:shd w:val="clear" w:color="auto" w:fill="FFFFFF"/>
              </w:rPr>
              <w:t>2 02 16549 10 0000 150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5D47A8" w:rsidRDefault="00025022" w:rsidP="00025022">
            <w:pPr>
              <w:autoSpaceDE w:val="0"/>
              <w:autoSpaceDN w:val="0"/>
              <w:adjustRightInd w:val="0"/>
              <w:jc w:val="both"/>
            </w:pPr>
            <w:r w:rsidRPr="005D47A8">
              <w:rPr>
                <w:bCs/>
                <w:color w:val="2C2D2E"/>
                <w:shd w:val="clear" w:color="auto" w:fill="FFFFFF"/>
              </w:rPr>
              <w:t>Дотации (гранты) бюджетам</w:t>
            </w:r>
            <w:r w:rsidRPr="005D47A8">
              <w:rPr>
                <w:color w:val="2C2D2E"/>
                <w:shd w:val="clear" w:color="auto" w:fill="FFFFFF"/>
              </w:rPr>
              <w:t>  сельских поселений за достижение показателей деятельности органов местного самоуправления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rPr>
                <w:bCs/>
              </w:rPr>
              <w:t>Прочие субсидии бюджетам сельских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  <w:highlight w:val="yellow"/>
              </w:rPr>
            </w:pPr>
            <w:r w:rsidRPr="005D47A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Прочие межбюджетные трансферты, передаваемые бюджетам сельских поселений</w:t>
            </w:r>
          </w:p>
        </w:tc>
      </w:tr>
      <w:tr w:rsidR="00025022" w:rsidRPr="005D47A8" w:rsidTr="004D7D0A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2" w:rsidRPr="001756F3" w:rsidRDefault="00025022" w:rsidP="001756F3">
            <w:pPr>
              <w:keepNext/>
              <w:outlineLvl w:val="0"/>
              <w:rPr>
                <w:snapToGrid w:val="0"/>
              </w:rPr>
            </w:pPr>
            <w:r w:rsidRPr="001756F3">
              <w:rPr>
                <w:color w:val="000000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Прочие безвозмездные поступления в бюджеты поселений</w:t>
            </w:r>
          </w:p>
        </w:tc>
      </w:tr>
      <w:tr w:rsidR="00025022" w:rsidRPr="005D47A8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5022" w:rsidRPr="005D47A8" w:rsidTr="004D7D0A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1756F3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</w:t>
            </w:r>
            <w:r w:rsidR="001756F3">
              <w:rPr>
                <w:snapToGrid w:val="0"/>
              </w:rPr>
              <w:t>3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22" w:rsidRPr="005D47A8" w:rsidRDefault="00025022" w:rsidP="00025022">
            <w:pPr>
              <w:rPr>
                <w:snapToGrid w:val="0"/>
              </w:rPr>
            </w:pPr>
            <w:r w:rsidRPr="005D47A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D47A8" w:rsidRPr="005D47A8" w:rsidRDefault="005D47A8" w:rsidP="005D47A8">
      <w:pPr>
        <w:jc w:val="center"/>
      </w:pPr>
    </w:p>
    <w:p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467F" w:rsidSect="0019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8F1"/>
    <w:rsid w:val="00025022"/>
    <w:rsid w:val="0005085D"/>
    <w:rsid w:val="000843F7"/>
    <w:rsid w:val="001756F3"/>
    <w:rsid w:val="00192BB4"/>
    <w:rsid w:val="002759EF"/>
    <w:rsid w:val="002D2735"/>
    <w:rsid w:val="0030467F"/>
    <w:rsid w:val="00352664"/>
    <w:rsid w:val="003E14C7"/>
    <w:rsid w:val="003F7BAC"/>
    <w:rsid w:val="004D48F9"/>
    <w:rsid w:val="00535A93"/>
    <w:rsid w:val="00584A42"/>
    <w:rsid w:val="005D47A8"/>
    <w:rsid w:val="006412A7"/>
    <w:rsid w:val="00815132"/>
    <w:rsid w:val="00867D33"/>
    <w:rsid w:val="009C0AFA"/>
    <w:rsid w:val="00A26591"/>
    <w:rsid w:val="00AF78F1"/>
    <w:rsid w:val="00BF52AC"/>
    <w:rsid w:val="00CD2539"/>
    <w:rsid w:val="00F9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6780"/>
  <w15:docId w15:val="{8486A659-E7F1-469B-83A1-A4139C4D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25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2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ФИНСПЕЦ</cp:lastModifiedBy>
  <cp:revision>16</cp:revision>
  <cp:lastPrinted>2025-12-04T06:50:00Z</cp:lastPrinted>
  <dcterms:created xsi:type="dcterms:W3CDTF">2021-12-01T10:47:00Z</dcterms:created>
  <dcterms:modified xsi:type="dcterms:W3CDTF">2025-12-04T06:50:00Z</dcterms:modified>
</cp:coreProperties>
</file>